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 poznański deweloper zmalował w Łodzi?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Według różnych szacunków w Łodzi znajduje się od 150 do nawet blisko 200 murali. Od ścisłego centrum aż po odległe przedmieścia, wielkoformatowe ścienne malowidła można spotkać w najrozmaitszych zakątkach miasta.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Jeden z najnowszych punktów na street artowej mapie miasta Łódź zawdzięcza połączonym wysiłkom poznańskiego dewelopera Duda Development i Fundacji Urban Forms, zajmującej się promocją sztuki w przestrzeni miejskiej. Jaka jest historia jego powstania i co wyróżnia go na tle innych łódzkich malowideł?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Kolory, kształty, idee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Mural przy Targowej przyciąga spojrzenia już z daleka, choć nie sposób nazwać go jaskrawym. Imponująca powierzchnia ponad 480 m kw. – dzieło zajmuje całą tylną ścianę kamienicy – plasuje go wśród większych tego rodzaju realizacji w mieście. Wielki format pozwolił zawrzeć na powierzchni muralu liczne detale i smaczki, które uważnemu oku ujawniają się z każdym zbliżającym do malowidła krokiem.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Pierwszym, co – poza rozmiarem – rzuca się w oczy, są wyraziste choć nieco przygaszone barwy muralu. Dominują tu zielenie i beże, skontrapunktowane odcieniami błękitu oraz spranym różem i pomarańczowym. Spośród kolorowych plam wyłaniają się motyle, ptaki, pnącza i kamieniczne okna – wkrótce okazuje się, że tematem muralu jest baśniowa przyroda, która wzięła w posiadanie kamienicę.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Źródła głęboko osadzonego w kontekście miejsca tematu muralu stają się zrozumiałe już po krótkiej wycieczce po okolicy. Pobliski Księży Młyn, klejnot zabytkowej architektury przemysłowej, inspiruje do czerpania z motywów dawnych zabudowań industrialnych i miejskich. Z kolei znajdujący się nieopodal malowidła malowniczy park Źródliska, z jego pełną egzotycznych roślin palmiarnią, starymi drzewami i bujnymi rabatami, każe się zastanowić nad mariażem natury i kultury.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współpracy łódzko-poznańskiej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Odpowiedzialna za powstanie muralu jest poznańska firma Duda Development, której inwestycja, Diasfera Łódzka, sąsiaduje z dziełem przez ulicę. Część okien osiedla wychodzi zresztą bezpośrednio na dzieło, co, jak podkreśla deweloper, było jedną z ważnych motywacji dla stworzenia malowidła właśnie w tym miejscu. Organizacyjną stroną przygotowań zajęła się znana w Łodzi Fundacja Urban Forms, która na swoim koncie ma już wiele realizacji artystycznych – muralowych i nie tylko – w obrębie miasta.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Sztuka – tak, reklama – 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Deweloper tworzący mural wywołuje oczywiste skojarzenia: tymczasem nietrudno zauważyć, że nigdzie nie zostało namalowane logo firmy, która sfinansowała przedsięwzięcie. Dlaczego?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Murale to sztuka, która ma wpływ na otoczenie, zmusza do myślenia, angażuje lokalną społeczność</w:t>
      </w:r>
      <w:r>
        <w:rPr>
          <w:rFonts w:ascii="calibri" w:hAnsi="calibri" w:eastAsia="calibri" w:cs="calibri"/>
          <w:sz w:val="24"/>
          <w:szCs w:val="24"/>
        </w:rPr>
        <w:t xml:space="preserve"> – tłumaczy Teresa Latuszewska-Syrda, prezeska zarządu Fundacji Urban Forms. –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Taki przekaz towarzyszy naszym rozmowom z biznesowymi partnerami. Kiedy to zostanie jasno powiedziane, łatwo jest przekonać świadome społecznie firmy, że zaprzęganie murali do kampanii reklamowych, w ramach których są one po prostu reklamą, to marnotrawienie ich potencjału.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 deweloper witał mural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Mimo że mural można było podziwiać już od sierpnia, jego oficjalny wernisaż odbył się 20 października.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Jak Diasfera jest dla osób, które będą w niej mieszkać, tak ten mural jest dla wszystkich w Łodzi – </w:t>
      </w:r>
      <w:r>
        <w:rPr>
          <w:rFonts w:ascii="calibri" w:hAnsi="calibri" w:eastAsia="calibri" w:cs="calibri"/>
          <w:sz w:val="24"/>
          <w:szCs w:val="24"/>
        </w:rPr>
        <w:t xml:space="preserve">mówił podczas wydarzenia Wojciech Duda, wiceprezes zarządu Duda Development.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To nie reklama, nie banner, nie plakat: to po prostu coś pięknego od nas dla łodzian i łodzianek. Mamy nadzieję, że będzie się podobać i że stanie się jednym ze stałych punktów wycieczek szlakiem łódzkiej sztuki ulicznej.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uroczystości brali udział, poza reprezentacją zespołu Duda Development i mieszkańcami Diasfery (którzy mogli podziwiać wydarzenie z prawdziwej loży dla VIP-ów: własnego balkonu), prezydent Hanna Zdanowska oraz inni przedstawiciele i przedstawicielki Urzędu Miasta.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Jedną z atrakcji programu było ożywienie muralu za sprawą muzycznej magii ruchu. Na powierzchni malowidła odbył się pokaz przeczącego grawitacji tańca wertykalnego przygotowany przez Teatr „Z Głową W Chmurach”.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Jedno dzieło, dwóch artystów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 projekt i realizację dzieła odpowiedzialni są młodzi twórcy związani ze środowiskiem street artu: Maciek Polak i Martyn Gill. Polak jest doświadczonym twórcą wielkoformatowych malowideł, z obszernym portfolio współpracy z markami, spośród których warto wymienić m.in. popularny łódzki brand modowy Pan Tu Nie Stał. Martyn Gill zaistniał w świadomości łodzian i łodzianek jako współtwórca Porcelanowego Tramwaju, od 2018 jeżdżącego po miejskich torowiskach, oraz muralu w przejściu podziemnym między Karolewem a Atlas Areną.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 względu na idące pełną parą prace budowlane w tej chwili podejść pod mural można wyłącznie od ul. Targowej – od strony parku Źródliska.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2026-11-06T09:21:06+01:00</dcterms:created>
  <dcterms:modified xsi:type="dcterms:W3CDTF">2026-11-06T09:21:06+01:00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