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poznański deweloper zmalował w Łodzi?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różnych szacunków w Łodzi znajduje się od 150 do nawet blisko 200 murali. Od ścisłego centrum aż po odległe przedmieścia, wielkoformatowe ścienne malowidła można spotkać w najrozmaitszych zakątkach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najnowszych punktów na street artowej mapie miasta Łódź zawdzięcza połączonym wysiłkom poznańskiego dewelopera Duda Development i Fundacji Urban Forms, zajmującej się promocją sztuki w przestrzeni miejskiej. Jaka jest historia jego powstania i co wyróżnia go na tle innych łódzkich malowideł?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Kolory, kształty, idee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Mural przy Targowej przyciąga spojrzenia już z daleka, choć nie sposób nazwać go jaskrawym. Imponująca powierzchnia ponad 480 m kw. – dzieło zajmuje całą tylną ścianę kamienicy – plasuje go wśród większych tego rodzaju realizacji w mieście. Wielki format pozwolił zawrzeć na powierzchni muralu liczne detale i smaczki, które uważnemu oku ujawniają się z każdym zbliżającym do malowidła krokiem.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Pierwszym, co – poza rozmiarem – rzuca się w oczy, są wyraziste choć nieco przygaszone barwy muralu. Dominują tu zielenie i beże, skontrapunktowane odcieniami błękitu oraz spranym różem i pomarańczowym. Spośród kolorowych plam wyłaniają się motyle, ptaki, pnącza i kamieniczne okna – wkrótce okazuje się, że tematem muralu jest baśniowa przyroda, która wzięła w posiadanie kamienicę.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 głęboko osadzonego w kontekście miejsca tematu muralu stają się zrozumiałe już po krótkiej wycieczce po okolicy. Pobliski Księży Młyn, klejnot zabytkowej architektury przemysłowej, inspiruje do czerpania z motywów dawnych zabudowań industrialnych i miejskich. Z kolei znajdujący się nieopodal malowidła malowniczy park Źródliska, z jego pełną egzotycznych roślin palmiarnią, starymi drzewami i bujnymi rabatami, każe się zastanowić nad mariażem natury i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współpracy łódzko-poznańskiej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Odpowiedzialna za powstanie muralu jest poznańska firma Duda Development, której inwestycja, Diasfera Łódzka, sąsiaduje z dziełem przez ulicę. Część okien osiedla wychodzi zresztą bezpośrednio na dzieło, co, jak podkreśla deweloper, było jedną z ważnych motywacji dla stworzenia malowidła właśnie w tym miejscu. Organizacyjną stroną przygotowań zajęła się znana w Łodzi Fundacja Urban Forms, która na swoim koncie ma już wiele realizacji artystycznych – muralowych i nie tylko – w obrębie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Sztuka – tak, reklama –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tworzący mural wywołuje oczywiste skojarzenia: tymczasem nietrudno zauważyć, że nigdzie nie zostało namalowane logo firmy, która sfinansowała przedsięwzięcie. Dlaczego?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Murale to sztuka, która ma wpływ na otoczenie, zmusza do myślenia, angażuje lokalną społeczność</w:t>
      </w:r>
      <w:r>
        <w:rPr>
          <w:rFonts w:ascii="calibri" w:hAnsi="calibri" w:eastAsia="calibri" w:cs="calibri"/>
          <w:sz w:val="24"/>
          <w:szCs w:val="24"/>
        </w:rPr>
        <w:t xml:space="preserve"> – tłumaczy Teresa Latuszewska-Syrda, prezeska zarządu Fundacji Urban Forms.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 przekaz towarzyszy naszym rozmowom z biznesowymi partnerami. Kiedy to zostanie jasno powiedziane, łatwo jest przekonać świadome społecznie firmy, że zaprzęganie murali do kampanii reklamowych, w ramach których są one po prostu reklamą, to marnotrawienie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deweloper witał mural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mural można było podziwiać już od sierpnia, jego oficjalny wernisaż odbył się 20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Diasfera jest dla osób, które będą w niej mieszkać, tak ten mural jest dla wszystkich w Łodzi – </w:t>
      </w:r>
      <w:r>
        <w:rPr>
          <w:rFonts w:ascii="calibri" w:hAnsi="calibri" w:eastAsia="calibri" w:cs="calibri"/>
          <w:sz w:val="24"/>
          <w:szCs w:val="24"/>
        </w:rPr>
        <w:t xml:space="preserve">mówił podczas wydarzenia Wojciech Duda, wiceprezes zarządu Duda Development.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nie reklama, nie banner, nie plakat: to po prostu coś pięknego od nas dla łodzian i łodzianek. Mamy nadzieję, że będzie się podobać i że stanie się jednym ze stałych punktów wycieczek szlakiem łódzkiej sztuki ulicznej.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uroczystości brali udział, poza reprezentacją zespołu Duda Development i mieszkańcami Diasfery (którzy mogli podziwiać wydarzenie z prawdziwej loży dla VIP-ów: własnego balkonu), prezydent Hanna Zdanowska oraz inni przedstawiciele i przedstawicielki Urzędu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atrakcji programu było ożywienie muralu za sprawą muzycznej magii ruchu. Na powierzchni malowidła odbył się pokaz przeczącego grawitacji tańca wertykalnego przygotowany przez Teatr „Z Głową W Chmurach”.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dzieło, dwóch artystów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realizację dzieła odpowiedzialni są młodzi twórcy związani ze środowiskiem street artu: Maciek Polak i Martyn Gill. Polak jest doświadczonym twórcą wielkoformatowych malowideł, z obszernym portfolio współpracy z markami, spośród których warto wymienić m.in. popularny łódzki brand modowy Pan Tu Nie Stał. Martyn Gill zaistniał w świadomości łodzian i łodzianek jako współtwórca Porcelanowego Tramwaju, od 2018 jeżdżącego po miejskich torowiskach, oraz muralu w przejściu podziemnym między Karolewem a Atlas Areną.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idące pełną parą prace budowlane w tej chwili podejść pod mural można wyłącznie od ul. Targowej – od strony parku Źródliska.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2025-10-20T00:49:34+02:00</dcterms:created>
  <dcterms:modified xsi:type="dcterms:W3CDTF">2025-10-20T00:49:34+02:00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